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280"/>
        <w:jc w:val="both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tabs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</w:tabs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DOMANDA DI PARTECIPAZIONE ALL’AVVISO DI SELEZIONE PER LE FIGURE DI DOCENTI TUTOR E ACCOMPAGNATORI </w:t>
      </w: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per la realizzazione del progetto Fondi Strutturali Europei – Programma Operativo Nazionale “Per la scuola, competenze e ambienti per l’apprendimento” 2014-2020. Asse I – Istruzione – Fondo Sociale Europeo (FSE). Asse I – Istruzione – Obiettivi Specifici 10.2 e 10.6 – Azioni 10.2.2A e 10.6.6B – Avviso pubblico prot. n. 136505 del 09/10/2024 – “Percorsi formativi di lingua straniera e percorsi per le competenze trasversali e per l’orientamento (PCTO) all’estero” - Avviso di riapertura dei termini della procedura “a sportello”.</w:t>
      </w:r>
    </w:p>
    <w:p w:rsidR="00000000" w:rsidDel="00000000" w:rsidP="00000000" w:rsidRDefault="00000000" w:rsidRPr="00000000" w14:paraId="00000003">
      <w:pPr>
        <w:tabs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</w:tabs>
        <w:jc w:val="both"/>
        <w:rPr>
          <w:rFonts w:ascii="Titillium Web" w:cs="Titillium Web" w:eastAsia="Titillium Web" w:hAnsi="Titillium Web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Codice Progetto: 110.6.6B-FSEPON-PU-2024-125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</w:tabs>
        <w:jc w:val="both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CUP: H84D24002500006</w:t>
      </w:r>
    </w:p>
    <w:p w:rsidR="00000000" w:rsidDel="00000000" w:rsidP="00000000" w:rsidRDefault="00000000" w:rsidRPr="00000000" w14:paraId="00000005">
      <w:pPr>
        <w:tabs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</w:tabs>
        <w:jc w:val="both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Titolo del progetto: L'Olivetti in Europa</w:t>
      </w:r>
    </w:p>
    <w:p w:rsidR="00000000" w:rsidDel="00000000" w:rsidP="00000000" w:rsidRDefault="00000000" w:rsidRPr="00000000" w14:paraId="00000006">
      <w:pPr>
        <w:tabs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  <w:tab w:val="left" w:leader="none" w:pos="340"/>
          <w:tab w:val="left" w:leader="none" w:pos="567"/>
        </w:tabs>
        <w:jc w:val="both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right="100"/>
        <w:jc w:val="righ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8">
      <w:pPr>
        <w:spacing w:before="180" w:lineRule="auto"/>
        <w:ind w:right="100"/>
        <w:jc w:val="lef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Il/la  sottoscritto/a 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480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nato/a a ______________________________________ il_______________________ residente__________________________________________________ prov.(________) in via/piazza ___________________________________________________________ n. ________ Codice Fiscale ___________________________________________________ in servizio presso l’ITES “A. Olivetti” in qualità di docente/personale ATA con contratto a tempo: </w:t>
        <w:tab/>
      </w:r>
    </w:p>
    <w:p w:rsidR="00000000" w:rsidDel="00000000" w:rsidP="00000000" w:rsidRDefault="00000000" w:rsidRPr="00000000" w14:paraId="0000000A">
      <w:pPr>
        <w:spacing w:after="60" w:before="60" w:line="240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 󠄚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□</w:t>
          </w:r>
        </w:sdtContent>
      </w:sdt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 indeterminato </w:t>
        <w:tab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determinato</w:t>
      </w:r>
    </w:p>
    <w:p w:rsidR="00000000" w:rsidDel="00000000" w:rsidP="00000000" w:rsidRDefault="00000000" w:rsidRPr="00000000" w14:paraId="0000000B">
      <w:pPr>
        <w:spacing w:after="60" w:before="60" w:line="240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="240" w:lineRule="auto"/>
        <w:ind w:left="0" w:right="10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after="0" w:before="120" w:lineRule="auto"/>
        <w:ind w:left="780" w:right="640" w:firstLine="0"/>
        <w:jc w:val="center"/>
        <w:rPr>
          <w:rFonts w:ascii="Titillium Web" w:cs="Titillium Web" w:eastAsia="Titillium Web" w:hAnsi="Titillium Web"/>
          <w:sz w:val="22"/>
          <w:szCs w:val="22"/>
        </w:rPr>
      </w:pPr>
      <w:bookmarkStart w:colFirst="0" w:colLast="0" w:name="_heading=h.a286ks8k4idl" w:id="0"/>
      <w:bookmarkEnd w:id="0"/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0" w:before="120" w:lineRule="auto"/>
        <w:ind w:left="0" w:right="135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bookmarkStart w:colFirst="0" w:colLast="0" w:name="_heading=h.k40khrjblpqo" w:id="1"/>
      <w:bookmarkEnd w:id="1"/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di essere ammesso/a a partecipare alla procedura interna per la selezione delle figure necessarie alla realizzazione del Progetto 110.6.6B-FSEPON-PU-2024-125.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 In particolare, si candida per la/le seguente/i attività </w:t>
      </w:r>
      <w:r w:rsidDel="00000000" w:rsidR="00000000" w:rsidRPr="00000000">
        <w:rPr>
          <w:rFonts w:ascii="Titillium Web" w:cs="Titillium Web" w:eastAsia="Titillium Web" w:hAnsi="Titillium Web"/>
          <w:i w:val="1"/>
          <w:sz w:val="22"/>
          <w:szCs w:val="22"/>
          <w:rtl w:val="0"/>
        </w:rPr>
        <w:t xml:space="preserve">(crociare la/le voci che interessano):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0"/>
        <w:gridCol w:w="4800"/>
        <w:tblGridChange w:id="0">
          <w:tblGrid>
            <w:gridCol w:w="4800"/>
            <w:gridCol w:w="480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62.9090909090909" w:lineRule="auto"/>
              <w:ind w:left="560" w:firstLine="0"/>
              <w:jc w:val="center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sz w:val="22"/>
                <w:szCs w:val="22"/>
                <w:rtl w:val="0"/>
              </w:rPr>
              <w:t xml:space="preserve">Figura di progetto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7"/>
              </w:numPr>
              <w:spacing w:after="240" w:before="240" w:line="262.9090909090909" w:lineRule="auto"/>
              <w:ind w:left="720" w:hanging="360"/>
              <w:jc w:val="center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sz w:val="22"/>
                <w:szCs w:val="22"/>
                <w:rtl w:val="0"/>
              </w:rPr>
              <w:t xml:space="preserve">Tutor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jc w:val="center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jc w:val="center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sz w:val="22"/>
                <w:szCs w:val="22"/>
                <w:rtl w:val="0"/>
              </w:rPr>
              <w:t xml:space="preserve">Accompagnatore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340"/>
          <w:tab w:val="left" w:leader="none" w:pos="567"/>
        </w:tabs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3225"/>
        <w:gridCol w:w="2370"/>
        <w:gridCol w:w="2505"/>
        <w:tblGridChange w:id="0">
          <w:tblGrid>
            <w:gridCol w:w="1500"/>
            <w:gridCol w:w="3225"/>
            <w:gridCol w:w="2370"/>
            <w:gridCol w:w="250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sz w:val="22"/>
                <w:szCs w:val="22"/>
                <w:rtl w:val="0"/>
              </w:rPr>
              <w:t xml:space="preserve">Scegliere una delle seguenti destinazioni: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sz w:val="22"/>
                <w:szCs w:val="22"/>
                <w:rtl w:val="0"/>
              </w:rPr>
              <w:t xml:space="preserve">Titolo Progetto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sz w:val="22"/>
                <w:szCs w:val="22"/>
                <w:rtl w:val="0"/>
              </w:rPr>
              <w:t xml:space="preserve">Periodo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tillium Web" w:cs="Titillium Web" w:eastAsia="Titillium Web" w:hAnsi="Titillium We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sz w:val="22"/>
                <w:szCs w:val="22"/>
                <w:rtl w:val="0"/>
              </w:rPr>
              <w:t xml:space="preserve">Settimane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Aprendemos viajando</w:t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SALAMANCA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60" w:lineRule="auto"/>
              <w:ind w:left="0" w:firstLine="0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gennaio/marzo 2025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spacing w:after="0" w:lineRule="auto"/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1 settimana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2 settimane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Reisebilder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NORIMBERGA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Rule="auto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gennaio/marzo 2025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after="0" w:lineRule="auto"/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1 settimana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2 settimane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Voyager en apprenant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STRASBURGO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60" w:lineRule="auto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gennaio/marzo 2025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1 settimana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2 settimane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European connections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  <w:tab w:val="left" w:leader="none" w:pos="340"/>
                <w:tab w:val="left" w:leader="none" w:pos="567"/>
              </w:tabs>
              <w:jc w:val="both"/>
              <w:rPr>
                <w:rFonts w:ascii="Titillium Web" w:cs="Titillium Web" w:eastAsia="Titillium Web" w:hAnsi="Titillium Web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i w:val="1"/>
                <w:sz w:val="22"/>
                <w:szCs w:val="22"/>
                <w:rtl w:val="0"/>
              </w:rPr>
              <w:t xml:space="preserve">DUBLINO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Rule="auto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gennaio/marzo 2025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1 settimana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after="160" w:lineRule="auto"/>
              <w:ind w:left="720" w:hanging="360"/>
              <w:jc w:val="both"/>
              <w:rPr>
                <w:rFonts w:ascii="Titillium Web" w:cs="Titillium Web" w:eastAsia="Titillium Web" w:hAnsi="Titillium Web"/>
                <w:sz w:val="22"/>
                <w:szCs w:val="22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2"/>
                <w:szCs w:val="22"/>
                <w:rtl w:val="0"/>
              </w:rPr>
              <w:t xml:space="preserve">2 settimane</w:t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340"/>
          <w:tab w:val="left" w:leader="none" w:pos="567"/>
        </w:tabs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ind w:right="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A tal fine,  avvalendosi delle disposizioni di cui all'articolo 46 del DPR 28 dicembre 2000 n. 445, consapevole delle sanzioni stabilite per le false attestazioni e mendaci dichiarazioni, previste dal Codice Penale e dalle Leggi speciali in materia, dichiara sotto la propria responsabilità: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120" w:lineRule="auto"/>
        <w:ind w:left="720" w:right="10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di aver preso visione dell’Avviso e di accettare, senza riserva, tutte le condizioni ivi contenute;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196; </w:t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dichiara, inoltre, sotto la personale responsabilità di essere in possesso dei seguenti requisiti: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󠆕 di essere in possesso di certificazione linguistica, livello minimo B1, emesso da ente riconosciuto dal MIM;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76" w:lineRule="auto"/>
        <w:ind w:left="720" w:hanging="36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󠆕 di essere docente degli alunni coinvolti nei progetti.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Alla presente istanza allega: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󠆕</w:t>
      </w:r>
      <w:r w:rsidDel="00000000" w:rsidR="00000000" w:rsidRPr="00000000">
        <w:rPr>
          <w:rFonts w:ascii="Titillium Web" w:cs="Titillium Web" w:eastAsia="Titillium Web" w:hAnsi="Titillium Web"/>
          <w:i w:val="1"/>
          <w:sz w:val="22"/>
          <w:szCs w:val="22"/>
          <w:rtl w:val="0"/>
        </w:rPr>
        <w:t xml:space="preserve">curriculum vitae </w:t>
      </w: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sottoscritto contenente un’autodichiarazione di veridicità dei dati e delle informazioni contenute, ai sensi degli artt. 46 e 47 del D.P.R. 445/2000, </w:t>
      </w:r>
      <w:r w:rsidDel="00000000" w:rsidR="00000000" w:rsidRPr="00000000">
        <w:rPr>
          <w:rFonts w:ascii="Titillium Web" w:cs="Titillium Web" w:eastAsia="Titillium Web" w:hAnsi="Titillium Web"/>
          <w:i w:val="1"/>
          <w:sz w:val="22"/>
          <w:szCs w:val="22"/>
          <w:rtl w:val="0"/>
        </w:rPr>
        <w:t xml:space="preserve">[eventuale, ove il presente documento non sia sottoscritto digitalmente]</w:t>
      </w: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󠆕 Elenco dei titoli valutabili, come da requisiti richiesti;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󠆕 Fotocopia del documento di identità in corso di validità.</w:t>
      </w:r>
    </w:p>
    <w:p w:rsidR="00000000" w:rsidDel="00000000" w:rsidP="00000000" w:rsidRDefault="00000000" w:rsidRPr="00000000" w14:paraId="00000043">
      <w:pPr>
        <w:ind w:left="0" w:right="10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10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Ai fini della partecipazione alla procedura in oggetto, il/la sottoscritto/a</w:t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after="0" w:before="160" w:lineRule="auto"/>
        <w:ind w:left="760" w:right="640" w:firstLine="0"/>
        <w:jc w:val="center"/>
        <w:rPr>
          <w:rFonts w:ascii="Titillium Web" w:cs="Titillium Web" w:eastAsia="Titillium Web" w:hAnsi="Titillium Web"/>
          <w:sz w:val="22"/>
          <w:szCs w:val="22"/>
        </w:rPr>
      </w:pPr>
      <w:bookmarkStart w:colFirst="0" w:colLast="0" w:name="_heading=h.28e21t57fcpn" w:id="2"/>
      <w:bookmarkEnd w:id="2"/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46">
      <w:pPr>
        <w:spacing w:before="160" w:lineRule="auto"/>
        <w:ind w:left="240" w:right="0" w:firstLine="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di possedere i requisiti di ammissione alla selezione in oggetto di cui all’Avviso e, nello specifico, di:</w:t>
      </w:r>
    </w:p>
    <w:p w:rsidR="00000000" w:rsidDel="00000000" w:rsidP="00000000" w:rsidRDefault="00000000" w:rsidRPr="00000000" w14:paraId="00000047">
      <w:pPr>
        <w:spacing w:before="120" w:lineRule="auto"/>
        <w:ind w:left="960" w:right="0" w:hanging="36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1. avere la cittadinanza italiana o di uno degli Stati membri dell’Unione europea;</w:t>
      </w:r>
    </w:p>
    <w:p w:rsidR="00000000" w:rsidDel="00000000" w:rsidP="00000000" w:rsidRDefault="00000000" w:rsidRPr="00000000" w14:paraId="00000048">
      <w:pPr>
        <w:spacing w:before="120" w:lineRule="auto"/>
        <w:ind w:left="960" w:right="0" w:hanging="36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2. avere il godimento dei diritti civili e politici;</w:t>
      </w:r>
    </w:p>
    <w:p w:rsidR="00000000" w:rsidDel="00000000" w:rsidP="00000000" w:rsidRDefault="00000000" w:rsidRPr="00000000" w14:paraId="00000049">
      <w:pPr>
        <w:spacing w:before="120" w:lineRule="auto"/>
        <w:ind w:left="960" w:right="0" w:hanging="36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3. non essere stato escluso/a dall’elettorato politico attivo;</w:t>
      </w:r>
    </w:p>
    <w:p w:rsidR="00000000" w:rsidDel="00000000" w:rsidP="00000000" w:rsidRDefault="00000000" w:rsidRPr="00000000" w14:paraId="0000004A">
      <w:pPr>
        <w:spacing w:before="120" w:lineRule="auto"/>
        <w:ind w:left="960" w:right="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4.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B">
      <w:pPr>
        <w:spacing w:before="120" w:lineRule="auto"/>
        <w:ind w:left="960" w:right="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5. 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4C">
      <w:pPr>
        <w:spacing w:before="120" w:lineRule="auto"/>
        <w:ind w:left="960" w:right="0" w:hanging="360"/>
        <w:jc w:val="both"/>
        <w:rPr>
          <w:rFonts w:ascii="Titillium Web" w:cs="Titillium Web" w:eastAsia="Titillium Web" w:hAnsi="Titillium Web"/>
          <w:i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6. non essere sottoposto/a a procedimenti penali </w:t>
      </w:r>
      <w:r w:rsidDel="00000000" w:rsidR="00000000" w:rsidRPr="00000000">
        <w:rPr>
          <w:rFonts w:ascii="Titillium Web" w:cs="Titillium Web" w:eastAsia="Titillium Web" w:hAnsi="Titillium Web"/>
          <w:i w:val="1"/>
          <w:sz w:val="22"/>
          <w:szCs w:val="22"/>
          <w:rtl w:val="0"/>
        </w:rPr>
        <w:t xml:space="preserve">[o se sì a quali];</w:t>
      </w:r>
    </w:p>
    <w:p w:rsidR="00000000" w:rsidDel="00000000" w:rsidP="00000000" w:rsidRDefault="00000000" w:rsidRPr="00000000" w14:paraId="0000004D">
      <w:pPr>
        <w:spacing w:before="120" w:lineRule="auto"/>
        <w:ind w:left="960" w:right="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7. non essere stato/a destituito/a o dispensato/a dall’impiego presso una Pubblica Amministrazione;</w:t>
      </w:r>
    </w:p>
    <w:p w:rsidR="00000000" w:rsidDel="00000000" w:rsidP="00000000" w:rsidRDefault="00000000" w:rsidRPr="00000000" w14:paraId="0000004E">
      <w:pPr>
        <w:spacing w:before="120" w:lineRule="auto"/>
        <w:ind w:left="960" w:right="0" w:hanging="36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8. non essere stato/a dichiarato/a decaduto/o licenziato/a da un impiego statale;</w:t>
      </w:r>
    </w:p>
    <w:p w:rsidR="00000000" w:rsidDel="00000000" w:rsidP="00000000" w:rsidRDefault="00000000" w:rsidRPr="00000000" w14:paraId="0000004F">
      <w:pPr>
        <w:spacing w:after="20" w:before="20" w:lineRule="auto"/>
        <w:ind w:left="850.3937007874017" w:right="100" w:hanging="283.4645669291342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9. 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50">
      <w:pPr>
        <w:spacing w:after="20" w:before="20" w:lineRule="auto"/>
        <w:ind w:left="566.9291338582675" w:firstLine="150.00000000000006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ovvero, nel caso in cui sussistano situazioni di incompatibilità, che le stesse sono le seguenti:                                                                                                             10.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51">
      <w:pPr>
        <w:spacing w:before="0" w:lineRule="auto"/>
        <w:ind w:left="0" w:right="100" w:firstLine="0"/>
        <w:jc w:val="both"/>
        <w:rPr>
          <w:rFonts w:ascii="Titillium Web" w:cs="Titillium Web" w:eastAsia="Titillium Web" w:hAnsi="Titillium Web"/>
          <w:i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Rule="auto"/>
        <w:ind w:left="960" w:right="100" w:firstLine="0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Luogo e data ________________________________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righ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8">
      <w:pPr>
        <w:spacing w:line="276" w:lineRule="auto"/>
        <w:jc w:val="righ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 (Firma del dichiarante per esteso e leggibile)</w:t>
      </w:r>
    </w:p>
    <w:p w:rsidR="00000000" w:rsidDel="00000000" w:rsidP="00000000" w:rsidRDefault="00000000" w:rsidRPr="00000000" w14:paraId="00000059">
      <w:pPr>
        <w:spacing w:line="276" w:lineRule="auto"/>
        <w:jc w:val="righ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lef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lef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left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Allegato B 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TRATTAMENTO DEI DATI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Il/la sottoscritto/a con la presente, ai sensi del Regolamento europeo sulla privacy 679/2016 (di seguito indicato come“Codice Privacy”) e successive modificazioni ed integrazioni,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>
          <w:rFonts w:ascii="Titillium Web" w:cs="Titillium Web" w:eastAsia="Titillium Web" w:hAnsi="Titillium Web"/>
          <w:b w:val="1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2"/>
          <w:szCs w:val="22"/>
          <w:rtl w:val="0"/>
        </w:rPr>
        <w:t xml:space="preserve">AUTORIZZA</w:t>
      </w:r>
    </w:p>
    <w:p w:rsidR="00000000" w:rsidDel="00000000" w:rsidP="00000000" w:rsidRDefault="00000000" w:rsidRPr="00000000" w14:paraId="00000062">
      <w:pPr>
        <w:spacing w:line="276" w:lineRule="auto"/>
        <w:jc w:val="lef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L’ ITES “A. OLIVETTI” al trattamento, anche con l’ausilio di mezzi informatici e telematici, dei dati personali forniti dal sottoscritto; 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prende inoltre atto che, ai sensi del “GDPR” Regolamento europeo 2016/679,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Luogo e data ________________________________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righ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D">
      <w:pPr>
        <w:spacing w:line="276" w:lineRule="auto"/>
        <w:jc w:val="righ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sz w:val="22"/>
          <w:szCs w:val="22"/>
          <w:rtl w:val="0"/>
        </w:rPr>
        <w:t xml:space="preserve"> (Firma del dichiarante per esteso e leggibile)</w:t>
      </w:r>
    </w:p>
    <w:p w:rsidR="00000000" w:rsidDel="00000000" w:rsidP="00000000" w:rsidRDefault="00000000" w:rsidRPr="00000000" w14:paraId="0000006E">
      <w:pPr>
        <w:spacing w:line="276" w:lineRule="auto"/>
        <w:jc w:val="right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3003"/>
          <w:tab w:val="left" w:leader="none" w:pos="4436"/>
          <w:tab w:val="left" w:leader="none" w:pos="9067"/>
        </w:tabs>
        <w:spacing w:before="56" w:lineRule="auto"/>
        <w:ind w:left="187" w:firstLine="0"/>
        <w:rPr>
          <w:rFonts w:ascii="Titillium Web" w:cs="Titillium Web" w:eastAsia="Titillium Web" w:hAnsi="Titillium Web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tillium Web" w:cs="Titillium Web" w:eastAsia="Titillium Web" w:hAnsi="Titillium Web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7338A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qFormat w:val="1"/>
    <w:rsid w:val="004F5A3E"/>
    <w:pPr>
      <w:ind w:left="720"/>
      <w:contextualSpacing w:val="1"/>
    </w:pPr>
  </w:style>
  <w:style w:type="character" w:styleId="id-percorso" w:customStyle="1">
    <w:name w:val="id-percorso"/>
    <w:basedOn w:val="Carpredefinitoparagrafo"/>
    <w:rsid w:val="004F5A3E"/>
  </w:style>
  <w:style w:type="character" w:styleId="Collegamentoipertestuale">
    <w:name w:val="Hyperlink"/>
    <w:basedOn w:val="Carpredefinitoparagrafo"/>
    <w:uiPriority w:val="99"/>
    <w:unhideWhenUsed w:val="1"/>
    <w:rsid w:val="004F5A3E"/>
    <w:rPr>
      <w:color w:val="0563c1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4F5A3E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4F5A3E"/>
    <w:rPr>
      <w:color w:val="954f72" w:themeColor="followedHyperlink"/>
      <w:u w:val="single"/>
    </w:rPr>
  </w:style>
  <w:style w:type="table" w:styleId="Grigliatabella1" w:customStyle="1">
    <w:name w:val="Griglia tabella1"/>
    <w:basedOn w:val="Tabellanormale"/>
    <w:next w:val="Grigliatabella"/>
    <w:rsid w:val="00DE673B"/>
    <w:rPr>
      <w:rFonts w:ascii="Times New Roman" w:cs="Times New Roman" w:eastAsia="Times New Roman" w:hAnsi="Times New Roman"/>
      <w:kern w:val="0"/>
      <w:sz w:val="20"/>
      <w:szCs w:val="20"/>
      <w:lang w:eastAsia="it-IT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39"/>
    <w:rsid w:val="00DE673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dbiJ7thbIGz/WGTS4x+Z596Bw==">CgMxLjAaLAoBMBInCiUIB0IhCg1UaXRpbGxpdW0gV2ViEhBBcmlhbCBVbmljb2RlIE1TGiwKATESJwolCAdCIQoNVGl0aWxsaXVtIFdlYhIQQXJpYWwgVW5pY29kZSBNUzIOaC5hMjg2a3M4azRpZGwyDmguazQwa2hyamJscHFvMg5oLjI4ZTIxdDU3ZmNwbjgAciExYW9KdW5LN3FNejRUUkF3RXcxRGFDWDZyYVRhTDQwZjA=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2023-04-07T10:26:00Z</dcterms:created>
  <dc:creator>393391730413</dc:creator>
</cp:coreProperties>
</file>